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60" w:rsidRPr="003F03C5" w:rsidRDefault="00504A3D" w:rsidP="003F03C5">
      <w:pPr>
        <w:spacing w:after="0" w:line="240" w:lineRule="auto"/>
        <w:jc w:val="right"/>
        <w:rPr>
          <w:rFonts w:asciiTheme="majorHAnsi" w:hAnsiTheme="majorHAnsi"/>
          <w:b/>
          <w:i/>
          <w:sz w:val="24"/>
          <w:szCs w:val="24"/>
        </w:rPr>
      </w:pPr>
      <w:r w:rsidRPr="003F03C5">
        <w:rPr>
          <w:rFonts w:asciiTheme="majorHAnsi" w:hAnsiTheme="majorHAnsi"/>
          <w:b/>
          <w:i/>
          <w:sz w:val="24"/>
          <w:szCs w:val="24"/>
        </w:rPr>
        <w:t xml:space="preserve">Załącznik </w:t>
      </w:r>
      <w:r w:rsidR="003F03C5">
        <w:rPr>
          <w:rFonts w:asciiTheme="majorHAnsi" w:hAnsiTheme="majorHAnsi"/>
          <w:b/>
          <w:i/>
          <w:sz w:val="24"/>
          <w:szCs w:val="24"/>
        </w:rPr>
        <w:t>6a</w:t>
      </w:r>
      <w:r w:rsidR="003F03C5" w:rsidRPr="003F03C5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3F03C5">
        <w:rPr>
          <w:rFonts w:asciiTheme="majorHAnsi" w:hAnsiTheme="majorHAnsi"/>
          <w:b/>
          <w:i/>
          <w:sz w:val="24"/>
          <w:szCs w:val="24"/>
        </w:rPr>
        <w:t xml:space="preserve">do SIWZ </w:t>
      </w:r>
    </w:p>
    <w:p w:rsidR="00504A3D" w:rsidRPr="003F03C5" w:rsidRDefault="00504A3D" w:rsidP="003F03C5">
      <w:pPr>
        <w:spacing w:after="0" w:line="240" w:lineRule="auto"/>
        <w:jc w:val="right"/>
        <w:rPr>
          <w:rFonts w:asciiTheme="majorHAnsi" w:hAnsiTheme="majorHAnsi"/>
          <w:b/>
          <w:i/>
          <w:sz w:val="24"/>
          <w:szCs w:val="24"/>
        </w:rPr>
      </w:pPr>
      <w:r w:rsidRPr="003F03C5">
        <w:rPr>
          <w:rFonts w:asciiTheme="majorHAnsi" w:hAnsiTheme="majorHAnsi"/>
          <w:b/>
          <w:i/>
          <w:sz w:val="24"/>
          <w:szCs w:val="24"/>
        </w:rPr>
        <w:t>Wykaz standardów i protokołów.</w:t>
      </w:r>
    </w:p>
    <w:p w:rsidR="0056748C" w:rsidRPr="003F03C5" w:rsidRDefault="0056748C" w:rsidP="00504A3D">
      <w:pPr>
        <w:rPr>
          <w:rFonts w:asciiTheme="majorHAnsi" w:hAnsiTheme="majorHAnsi"/>
          <w:sz w:val="24"/>
          <w:szCs w:val="24"/>
        </w:rPr>
      </w:pPr>
      <w:r w:rsidRPr="003F03C5">
        <w:rPr>
          <w:rFonts w:asciiTheme="majorHAnsi" w:hAnsiTheme="majorHAnsi"/>
          <w:sz w:val="24"/>
          <w:szCs w:val="24"/>
        </w:rPr>
        <w:t>Zadanie nr 2: Dostawa i montaż u</w:t>
      </w:r>
      <w:bookmarkStart w:id="0" w:name="_GoBack"/>
      <w:bookmarkEnd w:id="0"/>
      <w:r w:rsidRPr="003F03C5">
        <w:rPr>
          <w:rFonts w:asciiTheme="majorHAnsi" w:hAnsiTheme="majorHAnsi"/>
          <w:sz w:val="24"/>
          <w:szCs w:val="24"/>
        </w:rPr>
        <w:t>rządzeń sieciowych.</w:t>
      </w:r>
    </w:p>
    <w:p w:rsidR="00504A3D" w:rsidRPr="002B4AB8" w:rsidRDefault="0056748C" w:rsidP="00504A3D">
      <w:pPr>
        <w:rPr>
          <w:b/>
          <w:lang w:val="en-US"/>
        </w:rPr>
      </w:pPr>
      <w:r w:rsidRPr="002B4AB8">
        <w:rPr>
          <w:b/>
          <w:lang w:val="en-US"/>
        </w:rPr>
        <w:t>4</w:t>
      </w:r>
      <w:r w:rsidR="001377EE" w:rsidRPr="002B4AB8">
        <w:rPr>
          <w:b/>
          <w:lang w:val="en-US"/>
        </w:rPr>
        <w:t xml:space="preserve"> i </w:t>
      </w:r>
      <w:r w:rsidRPr="002B4AB8">
        <w:rPr>
          <w:b/>
          <w:lang w:val="en-US"/>
        </w:rPr>
        <w:t>5</w:t>
      </w:r>
      <w:r w:rsidR="00504A3D" w:rsidRPr="002B4AB8">
        <w:rPr>
          <w:b/>
          <w:lang w:val="en-US"/>
        </w:rPr>
        <w:t>. Przełącznik zarządzalny:</w:t>
      </w:r>
    </w:p>
    <w:p w:rsidR="00504A3D" w:rsidRPr="002B4AB8" w:rsidRDefault="00504A3D" w:rsidP="00504A3D">
      <w:pPr>
        <w:spacing w:after="0" w:line="240" w:lineRule="auto"/>
        <w:rPr>
          <w:sz w:val="16"/>
          <w:szCs w:val="16"/>
          <w:lang w:val="en-US"/>
        </w:rPr>
        <w:sectPr w:rsidR="00504A3D" w:rsidRPr="002B4AB8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04A3D" w:rsidRPr="002B4AB8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2B4AB8">
        <w:rPr>
          <w:sz w:val="16"/>
          <w:szCs w:val="16"/>
          <w:lang w:val="en-US"/>
        </w:rPr>
        <w:lastRenderedPageBreak/>
        <w:t>General protocols</w:t>
      </w:r>
    </w:p>
    <w:p w:rsidR="00504A3D" w:rsidRPr="002B4AB8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2B4AB8">
        <w:rPr>
          <w:sz w:val="16"/>
          <w:szCs w:val="16"/>
          <w:lang w:val="en-US"/>
        </w:rPr>
        <w:t xml:space="preserve">IEEE 802.3at PoE+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IEEE 802.3az Energy Efficient Ethernet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IEEE 802.3x Flow Control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768 UDP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783 TFTP Protocol (revision 2)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792 ICMP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793 TCP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826 ARP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854 TELNET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868 Time Protocol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951 BOOTP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1058 RIPv1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1256 ICMP Router Discovery Protocol (IRDP)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1350 TFTP Protocol (revision 2)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1519 CIDR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1542 BOOTP Extensions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1918 Address Allocation for Private Internet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2030 Simple Network Time Protocol (SNTP) v4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2131 DHCP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2236 IGMP Snooping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2453 RIPv2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2865 Remote Authentication Dial In User Service (RADIUS)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2866 RADIUS Accounting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3046 DHCP Relay Agent Information Option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3411 </w:t>
      </w:r>
      <w:proofErr w:type="gramStart"/>
      <w:r w:rsidRPr="003F03C5">
        <w:rPr>
          <w:sz w:val="16"/>
          <w:szCs w:val="16"/>
          <w:lang w:val="en-US"/>
        </w:rPr>
        <w:t>An</w:t>
      </w:r>
      <w:proofErr w:type="gramEnd"/>
      <w:r w:rsidRPr="003F03C5">
        <w:rPr>
          <w:sz w:val="16"/>
          <w:szCs w:val="16"/>
          <w:lang w:val="en-US"/>
        </w:rPr>
        <w:t xml:space="preserve"> Architecture for Describing Simple Network Management Protocol (SNMP) Management Frameworks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3412 Message Processing and Dispatching for the Simple Network Management Protocol (SNMP)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3413 Simple Network Management Protocol (SNMP) Applications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3414 User-based Security Model (USM) for version 3 of the Simple Network Management Protocol (SNMPv3)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3415 View-based Access Control Model (VACM) for the Simple Network Management Protocol (SNMP)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3416 Protocol Operations for SNMP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3417 Transport Mappings for the Simple Network Management Protocol (SNMP)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3418 Management Information Base (MIB) for the Simple Network Management Protocol (SNMP)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>RFC 3576 Ext to RADIUS (</w:t>
      </w:r>
      <w:proofErr w:type="spellStart"/>
      <w:r w:rsidRPr="003F03C5">
        <w:rPr>
          <w:sz w:val="16"/>
          <w:szCs w:val="16"/>
          <w:lang w:val="en-US"/>
        </w:rPr>
        <w:t>CoA</w:t>
      </w:r>
      <w:proofErr w:type="spellEnd"/>
      <w:r w:rsidRPr="003F03C5">
        <w:rPr>
          <w:sz w:val="16"/>
          <w:szCs w:val="16"/>
          <w:lang w:val="en-US"/>
        </w:rPr>
        <w:t xml:space="preserve"> only c04111401 — DA – 14499 Worldwide — Version 14 — December 1</w:t>
      </w:r>
      <w:proofErr w:type="gramStart"/>
      <w:r w:rsidRPr="003F03C5">
        <w:rPr>
          <w:sz w:val="16"/>
          <w:szCs w:val="16"/>
          <w:lang w:val="en-US"/>
        </w:rPr>
        <w:t>,2014</w:t>
      </w:r>
      <w:proofErr w:type="gramEnd"/>
      <w:r w:rsidRPr="003F03C5">
        <w:rPr>
          <w:sz w:val="16"/>
          <w:szCs w:val="16"/>
          <w:lang w:val="en-US"/>
        </w:rPr>
        <w:t xml:space="preserve"> Page 34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4541 Considerations for Internet Group Management Protocol (IGMP) and Multicast Listener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Discovery (MLD) Snooping Switches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4675 RADIUS VLAN &amp; Priority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4861 Neighbor Discovery for IP version 6 (IPv6)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4862 IPv6 Stateless Address </w:t>
      </w:r>
      <w:proofErr w:type="spellStart"/>
      <w:r w:rsidRPr="003F03C5">
        <w:rPr>
          <w:sz w:val="16"/>
          <w:szCs w:val="16"/>
          <w:lang w:val="en-US"/>
        </w:rPr>
        <w:t>Autoconfiguration</w:t>
      </w:r>
      <w:proofErr w:type="spellEnd"/>
      <w:r w:rsidRPr="003F03C5">
        <w:rPr>
          <w:sz w:val="16"/>
          <w:szCs w:val="16"/>
          <w:lang w:val="en-US"/>
        </w:rPr>
        <w:t xml:space="preserve"> UDLD (</w:t>
      </w:r>
      <w:proofErr w:type="spellStart"/>
      <w:r w:rsidRPr="003F03C5">
        <w:rPr>
          <w:sz w:val="16"/>
          <w:szCs w:val="16"/>
          <w:lang w:val="en-US"/>
        </w:rPr>
        <w:t>Uni</w:t>
      </w:r>
      <w:proofErr w:type="spellEnd"/>
      <w:r w:rsidRPr="003F03C5">
        <w:rPr>
          <w:sz w:val="16"/>
          <w:szCs w:val="16"/>
          <w:lang w:val="en-US"/>
        </w:rPr>
        <w:t>-directional Link Detection)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IP multicast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1112 IGMP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2236 IGMPv2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2710 Multicast Listener Discovery (MLD) for IPv6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3376 IGMPv3 (host joins only)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4541 Considerations for Internet Group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Management Protocol (IGMP) and Multicast Listener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>Discovery (MLD) Snooping Switches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IPv6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lastRenderedPageBreak/>
        <w:t xml:space="preserve">RFC 1981 IPv6 Path MTU Discovery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2460 IPv6 Specification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2464 Transmission of IPv6 over Ethernet Networks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2710 Multicast Listener Discovery (MLD) for IPv6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2925 Definitions of Managed Objects for Remote Ping, </w:t>
      </w:r>
      <w:proofErr w:type="spellStart"/>
      <w:r w:rsidRPr="003F03C5">
        <w:rPr>
          <w:sz w:val="16"/>
          <w:szCs w:val="16"/>
          <w:lang w:val="en-US"/>
        </w:rPr>
        <w:t>Traceroute</w:t>
      </w:r>
      <w:proofErr w:type="spellEnd"/>
      <w:r w:rsidRPr="003F03C5">
        <w:rPr>
          <w:sz w:val="16"/>
          <w:szCs w:val="16"/>
          <w:lang w:val="en-US"/>
        </w:rPr>
        <w:t xml:space="preserve">, and Lookup Operations (Ping only)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2925 Remote Operations MIB (Ping only)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3019 MLDv1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3315 DHCPv6 (client and relay)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3484 Default Address Selection for IPv6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3513 IPv6 Addressing Architecture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3596 DNS Extension for IPv6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3810 MLDv2 for IPv6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4022 MIB for TCP RFC 4113 MIB for UDP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4251 SSHv6 Architecture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4252 SSHv6 Authentication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4253 SSHv6 Transport Layer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4254 SSHv6 Connection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4291 IP Version 6 Addressing Architecture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4293 MIB for IP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4419 Key Exchange for SSH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4443 ICMPv6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4541 IGMP &amp; MLD Snooping Switch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4861 IPv6 Neighbor Discovery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4862 IPv6 Stateless Address Auto-configuration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>RFC 5095 Deprecation of Type 0 Routing Headers in IPv6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MIBs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IEEE 802.1ap (MSTP and STP MIB's only)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1155 Structure &amp; ID of Mgmt Info for TCP/IP Internets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1156 (TCP/IP MIB)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1157 A Simple Network Management Protocol (SNMP)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1213 MIB II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1493 Bridge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1724 RIPv2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2021 RMONv2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>RFC 2578 Structure of Management Information Version 2 (SMIv2)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2579 Textual Conventions for SMIv2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2580 Conformance Statements for SMIv2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2613 SMON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2618 RADIUS Client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2620 RADIUS Accounting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2665 Ethernet-Like-MIB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2668 802.3 MAU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2674 802.1p and IEEE 802.1Q Bridge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2737 Entity MIB (Version 2)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2819 RMON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2863 </w:t>
      </w:r>
      <w:proofErr w:type="gramStart"/>
      <w:r w:rsidRPr="003F03C5">
        <w:rPr>
          <w:sz w:val="16"/>
          <w:szCs w:val="16"/>
          <w:lang w:val="en-US"/>
        </w:rPr>
        <w:t>The</w:t>
      </w:r>
      <w:proofErr w:type="gramEnd"/>
      <w:r w:rsidRPr="003F03C5">
        <w:rPr>
          <w:sz w:val="16"/>
          <w:szCs w:val="16"/>
          <w:lang w:val="en-US"/>
        </w:rPr>
        <w:t xml:space="preserve"> Interfaces Group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2925 Ping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2932 IP (Multicast Routing MIB)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2933 IGMP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3414 SNMP-User based-SM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3415 SNMP-View based-ACM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3417 Simple Network Management Protocol (SNMP) over IEEE 802 Networks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3418 MIB for SNMPv3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>RFC 4836 Managed Objects for 802.3 Medium Attachment Units (MAU)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lastRenderedPageBreak/>
        <w:t xml:space="preserve">Network management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IEEE 802.1AB Link Layer Discovery Protocol (LLDP)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1155 Structure of Management Information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1157 SNMPv1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2021 Remote Network Monitoring Management Information Base Version 2 using SMIv2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2576 Coexistence between SNMP versions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2578 Structure of Management Information Version 2 (SMIv2)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2579 Textual Conventions for SMIv2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2580 Conformance Statements for SMIv2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2819 Four groups of RMON: 1 (statistics), 2 (history), 3 (alarm) and 9 (events)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2819 Remote Network Monitoring Management Information Base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2856 Textual Conventions for Additional High Capacity Data Types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2925 Definitions of Managed Objects for Remote Ping, </w:t>
      </w:r>
      <w:proofErr w:type="spellStart"/>
      <w:r w:rsidRPr="003F03C5">
        <w:rPr>
          <w:sz w:val="16"/>
          <w:szCs w:val="16"/>
          <w:lang w:val="en-US"/>
        </w:rPr>
        <w:t>Traceroute</w:t>
      </w:r>
      <w:proofErr w:type="spellEnd"/>
      <w:r w:rsidRPr="003F03C5">
        <w:rPr>
          <w:sz w:val="16"/>
          <w:szCs w:val="16"/>
          <w:lang w:val="en-US"/>
        </w:rPr>
        <w:t xml:space="preserve">, and Lookup Operations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3164 BSD </w:t>
      </w:r>
      <w:proofErr w:type="spellStart"/>
      <w:r w:rsidRPr="003F03C5">
        <w:rPr>
          <w:sz w:val="16"/>
          <w:szCs w:val="16"/>
          <w:lang w:val="en-US"/>
        </w:rPr>
        <w:t>syslog</w:t>
      </w:r>
      <w:proofErr w:type="spellEnd"/>
      <w:r w:rsidRPr="003F03C5">
        <w:rPr>
          <w:sz w:val="16"/>
          <w:szCs w:val="16"/>
          <w:lang w:val="en-US"/>
        </w:rPr>
        <w:t xml:space="preserve"> Protocol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3176 </w:t>
      </w:r>
      <w:proofErr w:type="spellStart"/>
      <w:r w:rsidRPr="003F03C5">
        <w:rPr>
          <w:sz w:val="16"/>
          <w:szCs w:val="16"/>
          <w:lang w:val="en-US"/>
        </w:rPr>
        <w:t>sFlow</w:t>
      </w:r>
      <w:proofErr w:type="spellEnd"/>
      <w:r w:rsidRPr="003F03C5">
        <w:rPr>
          <w:sz w:val="16"/>
          <w:szCs w:val="16"/>
          <w:lang w:val="en-US"/>
        </w:rPr>
        <w:t xml:space="preserve">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3411 SNMP Management Frameworks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3412 SNMPv3 Message Processing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3414 SNMPv3 User-based Security Model (USM)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3415 SNMPv3 View-based Access Control Model VACM)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5424 </w:t>
      </w:r>
      <w:proofErr w:type="spellStart"/>
      <w:r w:rsidRPr="003F03C5">
        <w:rPr>
          <w:sz w:val="16"/>
          <w:szCs w:val="16"/>
          <w:lang w:val="en-US"/>
        </w:rPr>
        <w:t>Syslog</w:t>
      </w:r>
      <w:proofErr w:type="spellEnd"/>
      <w:r w:rsidRPr="003F03C5">
        <w:rPr>
          <w:sz w:val="16"/>
          <w:szCs w:val="16"/>
          <w:lang w:val="en-US"/>
        </w:rPr>
        <w:t xml:space="preserve"> Protocol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ANSI/TIA-1057 LLDP Media Endpoint Discovery (LLDP-MED)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SNMPv1/v2c/v3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>XRMON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proofErr w:type="spellStart"/>
      <w:r w:rsidRPr="003F03C5">
        <w:rPr>
          <w:sz w:val="16"/>
          <w:szCs w:val="16"/>
          <w:lang w:val="en-US"/>
        </w:rPr>
        <w:t>QoS</w:t>
      </w:r>
      <w:proofErr w:type="spellEnd"/>
      <w:r w:rsidRPr="003F03C5">
        <w:rPr>
          <w:sz w:val="16"/>
          <w:szCs w:val="16"/>
          <w:lang w:val="en-US"/>
        </w:rPr>
        <w:t>/</w:t>
      </w:r>
      <w:proofErr w:type="spellStart"/>
      <w:r w:rsidRPr="003F03C5">
        <w:rPr>
          <w:sz w:val="16"/>
          <w:szCs w:val="16"/>
          <w:lang w:val="en-US"/>
        </w:rPr>
        <w:t>CoS</w:t>
      </w:r>
      <w:proofErr w:type="spellEnd"/>
      <w:r w:rsidRPr="003F03C5">
        <w:rPr>
          <w:sz w:val="16"/>
          <w:szCs w:val="16"/>
          <w:lang w:val="en-US"/>
        </w:rPr>
        <w:t xml:space="preserve">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>IEEE 802.1P (</w:t>
      </w:r>
      <w:proofErr w:type="spellStart"/>
      <w:r w:rsidRPr="003F03C5">
        <w:rPr>
          <w:sz w:val="16"/>
          <w:szCs w:val="16"/>
          <w:lang w:val="en-US"/>
        </w:rPr>
        <w:t>CoS</w:t>
      </w:r>
      <w:proofErr w:type="spellEnd"/>
      <w:r w:rsidRPr="003F03C5">
        <w:rPr>
          <w:sz w:val="16"/>
          <w:szCs w:val="16"/>
          <w:lang w:val="en-US"/>
        </w:rPr>
        <w:t xml:space="preserve">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2474 </w:t>
      </w:r>
      <w:proofErr w:type="spellStart"/>
      <w:r w:rsidRPr="003F03C5">
        <w:rPr>
          <w:sz w:val="16"/>
          <w:szCs w:val="16"/>
          <w:lang w:val="en-US"/>
        </w:rPr>
        <w:t>DiffServ</w:t>
      </w:r>
      <w:proofErr w:type="spellEnd"/>
      <w:r w:rsidRPr="003F03C5">
        <w:rPr>
          <w:sz w:val="16"/>
          <w:szCs w:val="16"/>
          <w:lang w:val="en-US"/>
        </w:rPr>
        <w:t xml:space="preserve"> Precedence, including </w:t>
      </w:r>
      <w:proofErr w:type="gramStart"/>
      <w:r w:rsidRPr="003F03C5">
        <w:rPr>
          <w:sz w:val="16"/>
          <w:szCs w:val="16"/>
          <w:lang w:val="en-US"/>
        </w:rPr>
        <w:t>8 queues/port</w:t>
      </w:r>
      <w:proofErr w:type="gramEnd"/>
      <w:r w:rsidRPr="003F03C5">
        <w:rPr>
          <w:sz w:val="16"/>
          <w:szCs w:val="16"/>
          <w:lang w:val="en-US"/>
        </w:rPr>
        <w:t xml:space="preserve">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2597 </w:t>
      </w:r>
      <w:proofErr w:type="spellStart"/>
      <w:r w:rsidRPr="003F03C5">
        <w:rPr>
          <w:sz w:val="16"/>
          <w:szCs w:val="16"/>
          <w:lang w:val="en-US"/>
        </w:rPr>
        <w:t>DiffServ</w:t>
      </w:r>
      <w:proofErr w:type="spellEnd"/>
      <w:r w:rsidRPr="003F03C5">
        <w:rPr>
          <w:sz w:val="16"/>
          <w:szCs w:val="16"/>
          <w:lang w:val="en-US"/>
        </w:rPr>
        <w:t xml:space="preserve"> Assured Forwarding (AF)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2598 </w:t>
      </w:r>
      <w:proofErr w:type="spellStart"/>
      <w:r w:rsidRPr="003F03C5">
        <w:rPr>
          <w:sz w:val="16"/>
          <w:szCs w:val="16"/>
          <w:lang w:val="en-US"/>
        </w:rPr>
        <w:t>DiffServ</w:t>
      </w:r>
      <w:proofErr w:type="spellEnd"/>
      <w:r w:rsidRPr="003F03C5">
        <w:rPr>
          <w:sz w:val="16"/>
          <w:szCs w:val="16"/>
          <w:lang w:val="en-US"/>
        </w:rPr>
        <w:t xml:space="preserve"> Expedited Forwarding (EF)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>Ingress Rate Limiting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Security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IEEE 802.1X Port Based Network Access Control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>IEEE 802.1X</w:t>
      </w:r>
      <w:proofErr w:type="gramStart"/>
      <w:r w:rsidRPr="003F03C5">
        <w:rPr>
          <w:sz w:val="16"/>
          <w:szCs w:val="16"/>
          <w:lang w:val="en-US"/>
        </w:rPr>
        <w:t>:Port</w:t>
      </w:r>
      <w:proofErr w:type="gramEnd"/>
      <w:r w:rsidRPr="003F03C5">
        <w:rPr>
          <w:sz w:val="16"/>
          <w:szCs w:val="16"/>
          <w:lang w:val="en-US"/>
        </w:rPr>
        <w:t xml:space="preserve">-Based Network Access Control (2001)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1321 </w:t>
      </w:r>
      <w:proofErr w:type="gramStart"/>
      <w:r w:rsidRPr="003F03C5">
        <w:rPr>
          <w:sz w:val="16"/>
          <w:szCs w:val="16"/>
          <w:lang w:val="en-US"/>
        </w:rPr>
        <w:t>The</w:t>
      </w:r>
      <w:proofErr w:type="gramEnd"/>
      <w:r w:rsidRPr="003F03C5">
        <w:rPr>
          <w:sz w:val="16"/>
          <w:szCs w:val="16"/>
          <w:lang w:val="en-US"/>
        </w:rPr>
        <w:t xml:space="preserve"> MD5 Message-Digest Algorithm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1334 PPP Authentication Protocols (PAP)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1492 </w:t>
      </w:r>
      <w:proofErr w:type="gramStart"/>
      <w:r w:rsidRPr="003F03C5">
        <w:rPr>
          <w:sz w:val="16"/>
          <w:szCs w:val="16"/>
          <w:lang w:val="en-US"/>
        </w:rPr>
        <w:t>An</w:t>
      </w:r>
      <w:proofErr w:type="gramEnd"/>
      <w:r w:rsidRPr="003F03C5">
        <w:rPr>
          <w:sz w:val="16"/>
          <w:szCs w:val="16"/>
          <w:lang w:val="en-US"/>
        </w:rPr>
        <w:t xml:space="preserve"> Access Control Protocol, Sometimes Called TACACS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1492 TACACS+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1994 PPP Challenge Handshake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Authentication Protocol (CHAP)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2082 RIP-2 MD5 Authentication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2104 Keyed-Hashing for Message Authentication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2138 RADIUS Authentication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2139 RADIUS Accounting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2246 Transport Layer Security (TLS)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2548 Microsoft Vendor-specific RADIUS Attributes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2618 RADIUS Authentication Client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2620 RADIUS Accounting Client MIB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2716 PPP EAP TLS Authentication Protocol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2818 HTTP </w:t>
      </w:r>
      <w:proofErr w:type="gramStart"/>
      <w:r w:rsidRPr="003F03C5">
        <w:rPr>
          <w:sz w:val="16"/>
          <w:szCs w:val="16"/>
          <w:lang w:val="en-US"/>
        </w:rPr>
        <w:t>Over</w:t>
      </w:r>
      <w:proofErr w:type="gramEnd"/>
      <w:r w:rsidRPr="003F03C5">
        <w:rPr>
          <w:sz w:val="16"/>
          <w:szCs w:val="16"/>
          <w:lang w:val="en-US"/>
        </w:rPr>
        <w:t xml:space="preserve"> TLS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2865 RADIUS (client only)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2865 RADIUS Authentication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2866 RADIUS Accounting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2867 RADIUS Accounting Modifications for Tunnel Protocol Support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2868 RADIUS Attributes for Tunnel Protocol Support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2869 RADIUS Extensions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2882 NAS Requirements: Extended RADIUS Practices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3162 RADIUS and IPv6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3576 Dynamic Authorization Extensions to RADIUS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3579 RADIUS Support For Extensible Authentication Protocol (EAP)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lastRenderedPageBreak/>
        <w:t xml:space="preserve">RFC 3580 IEEE 802.1X Remote Authentication Dial </w:t>
      </w:r>
      <w:proofErr w:type="gramStart"/>
      <w:r w:rsidRPr="003F03C5">
        <w:rPr>
          <w:sz w:val="16"/>
          <w:szCs w:val="16"/>
          <w:lang w:val="en-US"/>
        </w:rPr>
        <w:t>In</w:t>
      </w:r>
      <w:proofErr w:type="gramEnd"/>
      <w:r w:rsidRPr="003F03C5">
        <w:rPr>
          <w:sz w:val="16"/>
          <w:szCs w:val="16"/>
          <w:lang w:val="en-US"/>
        </w:rPr>
        <w:t xml:space="preserve"> User Service (RADIUS) Usage Guidelines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RFC 4576 RADIUS Attributes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Access Control Lists (ACLs)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3F03C5">
        <w:rPr>
          <w:sz w:val="16"/>
          <w:szCs w:val="16"/>
          <w:lang w:val="en-US"/>
        </w:rPr>
        <w:t>draft-grant-tacacs-02</w:t>
      </w:r>
      <w:proofErr w:type="gramEnd"/>
      <w:r w:rsidRPr="003F03C5">
        <w:rPr>
          <w:sz w:val="16"/>
          <w:szCs w:val="16"/>
          <w:lang w:val="en-US"/>
        </w:rPr>
        <w:t xml:space="preserve"> (TACACS)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Guest VLAN for </w:t>
      </w:r>
      <w:proofErr w:type="gramStart"/>
      <w:r w:rsidRPr="003F03C5">
        <w:rPr>
          <w:sz w:val="16"/>
          <w:szCs w:val="16"/>
          <w:lang w:val="en-US"/>
        </w:rPr>
        <w:t>802.1x</w:t>
      </w:r>
      <w:proofErr w:type="gramEnd"/>
      <w:r w:rsidRPr="003F03C5">
        <w:rPr>
          <w:sz w:val="16"/>
          <w:szCs w:val="16"/>
          <w:lang w:val="en-US"/>
        </w:rPr>
        <w:t xml:space="preserve">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MAC Authentication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MAC Lockdown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MAC Lockout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Port Security </w:t>
      </w:r>
    </w:p>
    <w:p w:rsidR="00504A3D" w:rsidRPr="003F03C5" w:rsidRDefault="00504A3D" w:rsidP="00504A3D">
      <w:pPr>
        <w:spacing w:after="0" w:line="240" w:lineRule="auto"/>
        <w:rPr>
          <w:sz w:val="16"/>
          <w:szCs w:val="16"/>
          <w:lang w:val="en-US"/>
        </w:rPr>
      </w:pPr>
      <w:r w:rsidRPr="003F03C5">
        <w:rPr>
          <w:sz w:val="16"/>
          <w:szCs w:val="16"/>
          <w:lang w:val="en-US"/>
        </w:rPr>
        <w:t xml:space="preserve">Secure Sockets Layer (SSL) </w:t>
      </w:r>
    </w:p>
    <w:p w:rsidR="00504A3D" w:rsidRPr="00504A3D" w:rsidRDefault="00504A3D" w:rsidP="00504A3D">
      <w:pPr>
        <w:spacing w:after="0" w:line="240" w:lineRule="auto"/>
        <w:rPr>
          <w:sz w:val="16"/>
          <w:szCs w:val="16"/>
        </w:rPr>
      </w:pPr>
      <w:r w:rsidRPr="00504A3D">
        <w:rPr>
          <w:sz w:val="16"/>
          <w:szCs w:val="16"/>
        </w:rPr>
        <w:t xml:space="preserve">SSHv2 </w:t>
      </w:r>
      <w:proofErr w:type="spellStart"/>
      <w:r w:rsidRPr="00504A3D">
        <w:rPr>
          <w:sz w:val="16"/>
          <w:szCs w:val="16"/>
        </w:rPr>
        <w:t>Secure</w:t>
      </w:r>
      <w:proofErr w:type="spellEnd"/>
      <w:r w:rsidRPr="00504A3D">
        <w:rPr>
          <w:sz w:val="16"/>
          <w:szCs w:val="16"/>
        </w:rPr>
        <w:t xml:space="preserve"> Shell </w:t>
      </w:r>
    </w:p>
    <w:p w:rsidR="00504A3D" w:rsidRPr="00504A3D" w:rsidRDefault="00504A3D" w:rsidP="00504A3D">
      <w:pPr>
        <w:spacing w:after="0" w:line="240" w:lineRule="auto"/>
        <w:rPr>
          <w:sz w:val="16"/>
          <w:szCs w:val="16"/>
        </w:rPr>
      </w:pPr>
      <w:r w:rsidRPr="00504A3D">
        <w:rPr>
          <w:sz w:val="16"/>
          <w:szCs w:val="16"/>
        </w:rPr>
        <w:t xml:space="preserve">Web </w:t>
      </w:r>
      <w:proofErr w:type="spellStart"/>
      <w:r w:rsidRPr="00504A3D">
        <w:rPr>
          <w:sz w:val="16"/>
          <w:szCs w:val="16"/>
        </w:rPr>
        <w:t>Authentication</w:t>
      </w:r>
      <w:proofErr w:type="spellEnd"/>
    </w:p>
    <w:sectPr w:rsidR="00504A3D" w:rsidRPr="00504A3D" w:rsidSect="00504A3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3C5" w:rsidRDefault="003F03C5" w:rsidP="003F03C5">
      <w:pPr>
        <w:spacing w:after="0" w:line="240" w:lineRule="auto"/>
      </w:pPr>
      <w:r>
        <w:separator/>
      </w:r>
    </w:p>
  </w:endnote>
  <w:endnote w:type="continuationSeparator" w:id="0">
    <w:p w:rsidR="003F03C5" w:rsidRDefault="003F03C5" w:rsidP="003F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3C5" w:rsidRDefault="003F03C5" w:rsidP="003F03C5">
      <w:pPr>
        <w:spacing w:after="0" w:line="240" w:lineRule="auto"/>
      </w:pPr>
      <w:r>
        <w:separator/>
      </w:r>
    </w:p>
  </w:footnote>
  <w:footnote w:type="continuationSeparator" w:id="0">
    <w:p w:rsidR="003F03C5" w:rsidRDefault="003F03C5" w:rsidP="003F0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B8" w:rsidRDefault="002B4AB8" w:rsidP="002B4AB8">
    <w:pPr>
      <w:jc w:val="center"/>
      <w:rPr>
        <w:rFonts w:asciiTheme="majorHAnsi" w:hAnsiTheme="majorHAnsi" w:cs="Arial"/>
        <w:i/>
        <w:sz w:val="20"/>
        <w:szCs w:val="20"/>
      </w:rPr>
    </w:pPr>
    <w:r>
      <w:rPr>
        <w:rFonts w:asciiTheme="majorHAnsi" w:hAnsiTheme="majorHAnsi" w:cs="Arial"/>
        <w:i/>
        <w:iCs/>
        <w:sz w:val="20"/>
        <w:szCs w:val="20"/>
      </w:rPr>
      <w:t>„Dostawa sprzętu komputerowego, urządzeń sieciowych i oprogramowania</w:t>
    </w:r>
    <w:r>
      <w:rPr>
        <w:rFonts w:asciiTheme="majorHAnsi" w:hAnsiTheme="majorHAnsi" w:cs="Arial"/>
        <w:i/>
        <w:sz w:val="20"/>
        <w:szCs w:val="20"/>
      </w:rPr>
      <w:br/>
      <w:t xml:space="preserve"> dla potrzeb Państwowej Wyższej Szkoły Zawodowej im. Witelona w Legnicy”.</w:t>
    </w:r>
    <w:r>
      <w:rPr>
        <w:rFonts w:asciiTheme="majorHAnsi" w:hAnsiTheme="majorHAnsi" w:cs="Arial"/>
        <w:sz w:val="20"/>
        <w:szCs w:val="20"/>
      </w:rPr>
      <w:t xml:space="preserve">  </w:t>
    </w:r>
    <w:r>
      <w:rPr>
        <w:rFonts w:asciiTheme="majorHAnsi" w:hAnsiTheme="majorHAnsi" w:cs="Arial"/>
        <w:i/>
        <w:sz w:val="20"/>
        <w:szCs w:val="20"/>
      </w:rPr>
      <w:t>Nr sprawy DA.262-6/2015</w:t>
    </w:r>
  </w:p>
  <w:p w:rsidR="003F03C5" w:rsidRPr="002B4AB8" w:rsidRDefault="002B4AB8" w:rsidP="002B4AB8">
    <w:pPr>
      <w:spacing w:before="40"/>
      <w:jc w:val="both"/>
    </w:pPr>
    <w:r>
      <w:rPr>
        <w:rFonts w:ascii="Calibri" w:hAnsi="Calibri" w:cs="Arial"/>
        <w:i/>
      </w:rPr>
      <w:t>__________________________________________________________________________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A083C"/>
    <w:multiLevelType w:val="hybridMultilevel"/>
    <w:tmpl w:val="B1E29722"/>
    <w:lvl w:ilvl="0" w:tplc="9ACE5E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A3D"/>
    <w:rsid w:val="001377EE"/>
    <w:rsid w:val="002B4AB8"/>
    <w:rsid w:val="003F03C5"/>
    <w:rsid w:val="0046763A"/>
    <w:rsid w:val="00504860"/>
    <w:rsid w:val="00504A3D"/>
    <w:rsid w:val="0056748C"/>
    <w:rsid w:val="00784CC8"/>
    <w:rsid w:val="00E0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0D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4A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0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03C5"/>
  </w:style>
  <w:style w:type="paragraph" w:styleId="Stopka">
    <w:name w:val="footer"/>
    <w:basedOn w:val="Normalny"/>
    <w:link w:val="StopkaZnak"/>
    <w:uiPriority w:val="99"/>
    <w:semiHidden/>
    <w:unhideWhenUsed/>
    <w:rsid w:val="003F0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F03C5"/>
  </w:style>
  <w:style w:type="paragraph" w:styleId="Tekstdymka">
    <w:name w:val="Balloon Text"/>
    <w:basedOn w:val="Normalny"/>
    <w:link w:val="TekstdymkaZnak"/>
    <w:uiPriority w:val="99"/>
    <w:semiHidden/>
    <w:unhideWhenUsed/>
    <w:rsid w:val="003F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4A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9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984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Zbróg Mirosław</dc:creator>
  <cp:lastModifiedBy>wetulanik</cp:lastModifiedBy>
  <cp:revision>3</cp:revision>
  <dcterms:created xsi:type="dcterms:W3CDTF">2015-06-09T09:49:00Z</dcterms:created>
  <dcterms:modified xsi:type="dcterms:W3CDTF">2015-06-18T11:01:00Z</dcterms:modified>
</cp:coreProperties>
</file>